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BD" w:rsidRDefault="00B748BD" w:rsidP="00B748BD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B748BD" w:rsidRDefault="00241D75" w:rsidP="00B748BD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1263"/>
        <w:gridCol w:w="5860"/>
      </w:tblGrid>
      <w:tr w:rsidR="00B748BD" w:rsidTr="003E2F6B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16.1-7WF-A9</w:t>
            </w:r>
            <w:r w:rsidRPr="009A794F">
              <w:rPr>
                <w:rFonts w:ascii="Arial" w:hAnsi="Arial" w:cs="Arial"/>
                <w:i/>
                <w:color w:val="auto"/>
                <w:sz w:val="20"/>
                <w:szCs w:val="18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PB</w:t>
            </w:r>
          </w:p>
        </w:tc>
      </w:tr>
      <w:tr w:rsidR="00B748BD" w:rsidTr="003E2F6B">
        <w:trPr>
          <w:cantSplit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Przysposobienie biblioteczne</w:t>
            </w:r>
          </w:p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Library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preparation</w:t>
            </w:r>
            <w:proofErr w:type="spellEnd"/>
          </w:p>
        </w:tc>
      </w:tr>
      <w:tr w:rsidR="00B748BD" w:rsidTr="003E2F6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6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B748BD" w:rsidRDefault="00B748BD" w:rsidP="00B748BD">
      <w:pPr>
        <w:rPr>
          <w:rFonts w:ascii="Arial" w:hAnsi="Arial" w:cs="Arial"/>
          <w:b/>
          <w:color w:val="auto"/>
          <w:sz w:val="18"/>
          <w:szCs w:val="18"/>
        </w:rPr>
      </w:pPr>
    </w:p>
    <w:p w:rsidR="00B748BD" w:rsidRDefault="00B748BD" w:rsidP="00B748B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USYTUOWANIE PRZEDMIOTU W SYSTEMIE STUDIÓW</w:t>
      </w:r>
    </w:p>
    <w:p w:rsidR="00241D75" w:rsidRDefault="00241D75" w:rsidP="00241D75">
      <w:pPr>
        <w:ind w:left="720"/>
        <w:rPr>
          <w:rFonts w:ascii="Arial" w:hAnsi="Arial" w:cs="Arial"/>
          <w:b/>
          <w:color w:val="auto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Jolanta Drążyk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Jolanta Drążyk</w:t>
            </w:r>
          </w:p>
        </w:tc>
      </w:tr>
      <w:tr w:rsidR="00B748BD" w:rsidTr="00B748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413497176</w:t>
            </w:r>
          </w:p>
        </w:tc>
      </w:tr>
    </w:tbl>
    <w:p w:rsidR="00B748BD" w:rsidRDefault="00B748BD" w:rsidP="00B748BD">
      <w:pPr>
        <w:rPr>
          <w:rFonts w:ascii="Arial" w:hAnsi="Arial" w:cs="Arial"/>
          <w:b/>
          <w:color w:val="auto"/>
          <w:sz w:val="18"/>
          <w:szCs w:val="18"/>
        </w:rPr>
      </w:pPr>
    </w:p>
    <w:p w:rsidR="00B748BD" w:rsidRDefault="00B748BD" w:rsidP="00B748B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OGÓLNA CHARAKTERYSTYKA PRZEDMIOTU</w:t>
      </w:r>
    </w:p>
    <w:p w:rsidR="00241D75" w:rsidRDefault="00241D75" w:rsidP="00241D75">
      <w:pPr>
        <w:ind w:left="720"/>
        <w:rPr>
          <w:rFonts w:ascii="Arial" w:hAnsi="Arial" w:cs="Arial"/>
          <w:b/>
          <w:color w:val="auto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843"/>
      </w:tblGrid>
      <w:tr w:rsidR="00B748BD" w:rsidTr="003E2F6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2.1. Przynależność do modułu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B748BD" w:rsidTr="003E2F6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2.2. Status przedmiotu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obowiązkowy </w:t>
            </w:r>
          </w:p>
        </w:tc>
      </w:tr>
      <w:tr w:rsidR="00B748BD" w:rsidTr="003E2F6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2.3. Język wykładowy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B748BD" w:rsidTr="003E2F6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br/>
              <w:t xml:space="preserve">       realizowany jest przedmiot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</w:t>
            </w:r>
          </w:p>
        </w:tc>
      </w:tr>
      <w:tr w:rsidR="00B748BD" w:rsidTr="003E2F6B">
        <w:trPr>
          <w:trHeight w:val="233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2.5. Wymagania wstępne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Brak</w:t>
            </w:r>
          </w:p>
        </w:tc>
      </w:tr>
    </w:tbl>
    <w:p w:rsidR="00B748BD" w:rsidRDefault="00B748BD" w:rsidP="00B748BD">
      <w:pPr>
        <w:rPr>
          <w:rFonts w:ascii="Arial" w:hAnsi="Arial" w:cs="Arial"/>
          <w:b/>
          <w:color w:val="auto"/>
          <w:sz w:val="18"/>
          <w:szCs w:val="18"/>
        </w:rPr>
      </w:pPr>
    </w:p>
    <w:p w:rsidR="00B748BD" w:rsidRDefault="00B748BD" w:rsidP="00B748B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FORMY, SPOSOBY I  METODY PROWADZENIA ZAJĘĆ</w:t>
      </w:r>
    </w:p>
    <w:p w:rsidR="00241D75" w:rsidRDefault="00241D75" w:rsidP="00241D75">
      <w:pPr>
        <w:ind w:left="720"/>
        <w:rPr>
          <w:rFonts w:ascii="Arial" w:hAnsi="Arial" w:cs="Arial"/>
          <w:b/>
          <w:color w:val="auto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B748BD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69"/>
              <w:tblOverlap w:val="never"/>
              <w:tblW w:w="46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4"/>
              <w:gridCol w:w="1095"/>
              <w:gridCol w:w="1023"/>
              <w:gridCol w:w="2076"/>
            </w:tblGrid>
            <w:tr w:rsidR="00B748BD" w:rsidTr="003E2F6B"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748BD" w:rsidRDefault="00B748BD" w:rsidP="003E2F6B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  <w:t>Nazwa grupy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748BD" w:rsidRDefault="00B748BD" w:rsidP="003E2F6B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  <w:t>Forma zajęć</w:t>
                  </w:r>
                </w:p>
              </w:tc>
              <w:tc>
                <w:tcPr>
                  <w:tcW w:w="9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748BD" w:rsidRDefault="00B748BD" w:rsidP="003E2F6B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8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B748BD" w:rsidRDefault="00B748BD" w:rsidP="003E2F6B">
                  <w:pPr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8"/>
                      <w:lang w:eastAsia="en-US"/>
                    </w:rPr>
                    <w:t>Liczba godzin</w:t>
                  </w:r>
                </w:p>
              </w:tc>
            </w:tr>
            <w:tr w:rsidR="00B748BD" w:rsidTr="003E2F6B">
              <w:trPr>
                <w:trHeight w:val="636"/>
              </w:trPr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8BD" w:rsidRDefault="00B748BD" w:rsidP="003E2F6B">
                  <w:pPr>
                    <w:jc w:val="both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W - wykładowa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8BD" w:rsidRDefault="00B748BD" w:rsidP="003E2F6B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wykłady</w:t>
                  </w:r>
                </w:p>
              </w:tc>
              <w:tc>
                <w:tcPr>
                  <w:tcW w:w="9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8BD" w:rsidRDefault="00B748BD" w:rsidP="003E2F6B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Liczba studentów danego kierunku</w:t>
                  </w:r>
                </w:p>
              </w:tc>
              <w:tc>
                <w:tcPr>
                  <w:tcW w:w="18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8BD" w:rsidRDefault="00B748BD" w:rsidP="003E2F6B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 xml:space="preserve">Liczba godzin ogółem: 2 </w:t>
                  </w:r>
                </w:p>
                <w:p w:rsidR="00B748BD" w:rsidRDefault="00B748BD" w:rsidP="003E2F6B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Semestr 1: 2 godz.</w:t>
                  </w:r>
                </w:p>
                <w:p w:rsidR="00B748BD" w:rsidRDefault="00B748BD" w:rsidP="003E2F6B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(studia stacjonarne i niestacjonarne)</w:t>
                  </w:r>
                </w:p>
              </w:tc>
            </w:tr>
          </w:tbl>
          <w:p w:rsidR="00B748BD" w:rsidRDefault="00B748BD" w:rsidP="003E2F6B">
            <w:pPr>
              <w:pStyle w:val="Bodytext3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b/>
                <w:sz w:val="16"/>
                <w:szCs w:val="18"/>
                <w:lang w:val="pl-PL" w:eastAsia="en-US"/>
              </w:rPr>
            </w:pPr>
          </w:p>
          <w:p w:rsidR="00B748BD" w:rsidRDefault="00B748BD" w:rsidP="003E2F6B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B748BD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zaj</w:t>
            </w:r>
            <w:r>
              <w:rPr>
                <w:rStyle w:val="Bodytext395pt"/>
                <w:rFonts w:ascii="Arial" w:hAnsi="Arial" w:cs="Arial"/>
                <w:i/>
                <w:sz w:val="18"/>
                <w:szCs w:val="18"/>
                <w:lang w:val="pl-PL" w:eastAsia="pl-PL"/>
              </w:rPr>
              <w:t>ę</w:t>
            </w: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cia tradycyjne w pomieszczeniu dydaktycznym UJK, biblioteka</w:t>
            </w:r>
          </w:p>
        </w:tc>
      </w:tr>
      <w:tr w:rsidR="00B748BD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zaliczenie </w:t>
            </w:r>
          </w:p>
        </w:tc>
      </w:tr>
      <w:tr w:rsidR="00B748BD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3.4.</w:t>
            </w:r>
            <w:r w:rsidR="00241D75"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Objaśnienie, metoda poglądowa</w:t>
            </w:r>
          </w:p>
        </w:tc>
      </w:tr>
      <w:tr w:rsidR="00B748BD" w:rsidTr="003E2F6B">
        <w:trPr>
          <w:cantSplit/>
          <w:trHeight w:val="6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podstawowa</w:t>
            </w:r>
          </w:p>
          <w:p w:rsidR="00B748BD" w:rsidRDefault="00B748BD" w:rsidP="003E2F6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Drążyk, H.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Suchojad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Biblioteka Główna, w: Droga do Uniwersytetu 1969-2009, red. W. Caban, M. Markowski, Kielce 2009, s. 215-234</w:t>
            </w:r>
            <w:r w:rsidR="00A02B7A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</w:p>
          <w:p w:rsidR="00A02B7A" w:rsidRDefault="00A02B7A" w:rsidP="00B748BD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Biblioteka Uniwersytecka w Kielcach: informator, oprac. J. Drążyk, K.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Wicha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Kielce 2015.</w:t>
            </w:r>
          </w:p>
          <w:p w:rsidR="00B748BD" w:rsidRDefault="008A6834" w:rsidP="00B748BD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Regulamin Udostępniania Z</w:t>
            </w:r>
            <w:r w:rsidR="00B748BD">
              <w:rPr>
                <w:rFonts w:ascii="Arial" w:hAnsi="Arial" w:cs="Arial"/>
                <w:i/>
                <w:color w:val="auto"/>
                <w:sz w:val="18"/>
                <w:szCs w:val="18"/>
              </w:rPr>
              <w:t>biorów Biblioteki Uniwersyteckiej.</w:t>
            </w:r>
          </w:p>
          <w:p w:rsidR="00B748BD" w:rsidRDefault="00B748BD" w:rsidP="00B748BD">
            <w:pPr>
              <w:numPr>
                <w:ilvl w:val="0"/>
                <w:numId w:val="2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Strona internetowa Biblioteki Uniwersyteckiej</w:t>
            </w:r>
          </w:p>
          <w:p w:rsidR="00B748BD" w:rsidRDefault="00B748BD" w:rsidP="00A02B7A">
            <w:pPr>
              <w:ind w:left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http://www.ujk.edu.pl.bg/ </w:t>
            </w:r>
          </w:p>
          <w:p w:rsidR="00B748BD" w:rsidRDefault="00241D75" w:rsidP="00A02B7A">
            <w:pPr>
              <w:ind w:left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hyperlink r:id="rId6" w:history="1">
              <w:r w:rsidR="00B748BD" w:rsidRPr="00A02B7A">
                <w:rPr>
                  <w:rStyle w:val="Hipercze"/>
                  <w:rFonts w:ascii="Arial" w:hAnsi="Arial" w:cs="Arial"/>
                  <w:i/>
                  <w:color w:val="auto"/>
                  <w:sz w:val="18"/>
                  <w:szCs w:val="18"/>
                  <w:u w:val="none"/>
                </w:rPr>
                <w:t>http://www.ujk.edu.pl/bg/instrukcja.htm</w:t>
              </w:r>
            </w:hyperlink>
            <w:r w:rsidR="00B748B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</w:t>
            </w:r>
          </w:p>
          <w:p w:rsidR="00A02B7A" w:rsidRPr="00A02B7A" w:rsidRDefault="00241D75" w:rsidP="00A02B7A">
            <w:pPr>
              <w:ind w:left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hyperlink r:id="rId7" w:history="1">
              <w:r w:rsidR="00A02B7A" w:rsidRPr="00A02B7A">
                <w:rPr>
                  <w:rStyle w:val="Hipercze"/>
                  <w:rFonts w:ascii="Arial" w:hAnsi="Arial" w:cs="Arial"/>
                  <w:i/>
                  <w:color w:val="auto"/>
                  <w:sz w:val="18"/>
                  <w:szCs w:val="18"/>
                  <w:u w:val="none"/>
                </w:rPr>
                <w:t>http://www.lib.ujk.edu.pl/ALEPH</w:t>
              </w:r>
            </w:hyperlink>
          </w:p>
        </w:tc>
      </w:tr>
      <w:tr w:rsidR="00B748BD" w:rsidTr="003E2F6B">
        <w:trPr>
          <w:cantSplit/>
          <w:trHeight w:val="4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Pr="00A02B7A" w:rsidRDefault="00B748BD" w:rsidP="00A02B7A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A02B7A">
              <w:rPr>
                <w:rFonts w:ascii="Arial" w:hAnsi="Arial" w:cs="Arial"/>
                <w:i/>
                <w:color w:val="auto"/>
                <w:sz w:val="18"/>
                <w:szCs w:val="18"/>
              </w:rPr>
              <w:t>Sprawozdanie z działalności Biblioteki Uniwersyte</w:t>
            </w:r>
            <w:r w:rsidR="00A02B7A" w:rsidRPr="00A02B7A">
              <w:rPr>
                <w:rFonts w:ascii="Arial" w:hAnsi="Arial" w:cs="Arial"/>
                <w:i/>
                <w:color w:val="auto"/>
                <w:sz w:val="18"/>
                <w:szCs w:val="18"/>
              </w:rPr>
              <w:t>ckiej UJK w Kielcach za rok 2014.</w:t>
            </w:r>
          </w:p>
          <w:p w:rsidR="00B748BD" w:rsidRDefault="00B748BD" w:rsidP="00A02B7A">
            <w:pPr>
              <w:ind w:left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B748BD" w:rsidRDefault="00B748BD" w:rsidP="00B748BD">
      <w:pPr>
        <w:rPr>
          <w:rFonts w:ascii="Arial" w:hAnsi="Arial" w:cs="Arial"/>
          <w:b/>
          <w:color w:val="auto"/>
          <w:sz w:val="18"/>
          <w:szCs w:val="18"/>
        </w:rPr>
      </w:pPr>
    </w:p>
    <w:p w:rsidR="00B748BD" w:rsidRDefault="00B748BD" w:rsidP="00B748B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CELE, TREŚCI I EFEKTY KSZTAŁCENIA</w:t>
      </w:r>
    </w:p>
    <w:p w:rsidR="00241D75" w:rsidRDefault="00241D75" w:rsidP="00241D75">
      <w:pPr>
        <w:ind w:left="720"/>
        <w:rPr>
          <w:rFonts w:ascii="Arial" w:hAnsi="Arial" w:cs="Arial"/>
          <w:b/>
          <w:color w:val="auto"/>
          <w:sz w:val="20"/>
          <w:szCs w:val="18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48BD" w:rsidTr="003E2F6B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BD" w:rsidRDefault="00B748BD" w:rsidP="00B748B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Cele przedmiotu</w:t>
            </w:r>
          </w:p>
          <w:p w:rsidR="00B748BD" w:rsidRDefault="00B748BD" w:rsidP="003E2F6B">
            <w:pPr>
              <w:ind w:left="357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Wykłady</w:t>
            </w:r>
          </w:p>
          <w:p w:rsidR="00B748BD" w:rsidRDefault="00B748BD" w:rsidP="003E2F6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C-1 Dostarczenie studentom podstawowej wi</w:t>
            </w:r>
            <w:r w:rsidR="00A02B7A">
              <w:rPr>
                <w:rFonts w:ascii="Arial" w:hAnsi="Arial" w:cs="Arial"/>
                <w:i/>
                <w:color w:val="auto"/>
                <w:sz w:val="18"/>
                <w:szCs w:val="18"/>
              </w:rPr>
              <w:t>edzy dotyczącej funkcjonowania B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iblioteki Uniwersyteckiej</w:t>
            </w:r>
          </w:p>
          <w:p w:rsidR="00B748BD" w:rsidRDefault="00B748BD" w:rsidP="003E2F6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C-2 Zapoznanie studentów z zasadami korzystania ze zbiorów i usług BU oraz zasadami prawa autorskiego</w:t>
            </w:r>
          </w:p>
          <w:p w:rsidR="00B748BD" w:rsidRDefault="00B748BD" w:rsidP="003E2F6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C-3 Przygotowanie do szybkiego i trafnego wyszukiwania potrzebnych do studiowania informacji</w:t>
            </w:r>
          </w:p>
          <w:p w:rsidR="00B748BD" w:rsidRDefault="00B748BD" w:rsidP="003E2F6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C-4 Praktyczne wyszukiwanie i zamawianie w katalogu online literatury z zakresu zdrowia publicznego</w:t>
            </w:r>
          </w:p>
        </w:tc>
      </w:tr>
      <w:tr w:rsidR="00B748BD" w:rsidTr="003E2F6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1"/>
                <w:numId w:val="1"/>
              </w:numPr>
              <w:rPr>
                <w:rStyle w:val="Bodytext395pt"/>
                <w:rFonts w:ascii="Arial" w:eastAsia="Arial Unicode MS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lastRenderedPageBreak/>
              <w:t>Treści programowe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5786"/>
              <w:gridCol w:w="1418"/>
              <w:gridCol w:w="1559"/>
            </w:tblGrid>
            <w:tr w:rsidR="00B748BD" w:rsidTr="003E2F6B">
              <w:trPr>
                <w:cantSplit/>
                <w:trHeight w:val="293"/>
              </w:trPr>
              <w:tc>
                <w:tcPr>
                  <w:tcW w:w="518" w:type="dxa"/>
                  <w:vMerge w:val="restart"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786" w:type="dxa"/>
                  <w:vMerge w:val="restart"/>
                </w:tcPr>
                <w:p w:rsidR="00B748BD" w:rsidRDefault="00B748BD" w:rsidP="00B748BD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Tematy wykładów</w:t>
                  </w:r>
                </w:p>
              </w:tc>
              <w:tc>
                <w:tcPr>
                  <w:tcW w:w="2977" w:type="dxa"/>
                  <w:gridSpan w:val="2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B748BD" w:rsidTr="003E2F6B">
              <w:trPr>
                <w:cantSplit/>
                <w:trHeight w:val="339"/>
              </w:trPr>
              <w:tc>
                <w:tcPr>
                  <w:tcW w:w="518" w:type="dxa"/>
                  <w:vMerge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  <w:vMerge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559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B748BD" w:rsidTr="003E2F6B">
              <w:trPr>
                <w:trHeight w:val="834"/>
              </w:trPr>
              <w:tc>
                <w:tcPr>
                  <w:tcW w:w="518" w:type="dxa"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5786" w:type="dxa"/>
                </w:tcPr>
                <w:p w:rsidR="00B748BD" w:rsidRDefault="00B748BD" w:rsidP="003E2F6B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Zapoznanie z kartą przedmiotu i wymaganiami w związku z zaliczeniem przedmiotu. Podanie podstawowych informacji o Bibliotece Uniwersyteckiej (historia, lokalizacja, zadania i misja, struktura organizacyjna, zbiory). Objaśnienie procedur bibliotecznych związanych z zapisem do BU. </w:t>
                  </w:r>
                </w:p>
              </w:tc>
              <w:tc>
                <w:tcPr>
                  <w:tcW w:w="1418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B748BD" w:rsidTr="003E2F6B">
              <w:trPr>
                <w:trHeight w:val="1050"/>
              </w:trPr>
              <w:tc>
                <w:tcPr>
                  <w:tcW w:w="518" w:type="dxa"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5786" w:type="dxa"/>
                </w:tcPr>
                <w:p w:rsidR="00B748BD" w:rsidRDefault="00B748BD" w:rsidP="003E2F6B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Omówienie zasad korzystania ze zbiorów i usług BU, ze szczególnym uwzględnieniem regulaminu udostępniania zbiorów. Omówienie zawartości strony BU oraz baz danych dostępnych w sieci Uniwersytetu Jana Kochanowskiego. </w:t>
                  </w:r>
                  <w:r w:rsidR="00A02B7A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</w:t>
                  </w: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raktyczne wyszukiwanie i zamawianie literatury z zakresu zdrowia publicznego w katalogach elektronicznym i tradycyjnym</w:t>
                  </w:r>
                  <w:r w:rsidR="00A02B7A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B748BD" w:rsidTr="003E2F6B">
              <w:trPr>
                <w:trHeight w:val="217"/>
              </w:trPr>
              <w:tc>
                <w:tcPr>
                  <w:tcW w:w="518" w:type="dxa"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86" w:type="dxa"/>
                </w:tcPr>
                <w:p w:rsidR="00B748BD" w:rsidRDefault="00B748BD" w:rsidP="003E2F6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418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B748BD" w:rsidRDefault="00B748BD" w:rsidP="003E2F6B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B748BD" w:rsidRDefault="00B748BD" w:rsidP="00B748BD">
      <w:pPr>
        <w:numPr>
          <w:ilvl w:val="1"/>
          <w:numId w:val="1"/>
        </w:numPr>
        <w:spacing w:before="240"/>
        <w:ind w:left="714" w:hanging="357"/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Przedmiotowe efekty kształcenia (średnia liczba efektów (3</w:t>
      </w:r>
      <w:r>
        <w:rPr>
          <w:rFonts w:ascii="Arial" w:hAnsi="Arial" w:cs="Arial"/>
          <w:b/>
          <w:color w:val="auto"/>
          <w:sz w:val="20"/>
          <w:szCs w:val="18"/>
        </w:rPr>
        <w:softHyphen/>
        <w:t>))</w:t>
      </w:r>
    </w:p>
    <w:tbl>
      <w:tblPr>
        <w:tblpPr w:leftFromText="141" w:rightFromText="141" w:vertAnchor="text" w:horzAnchor="margin" w:tblpXSpec="center" w:tblpY="22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606"/>
        <w:gridCol w:w="1559"/>
        <w:gridCol w:w="1275"/>
        <w:gridCol w:w="993"/>
      </w:tblGrid>
      <w:tr w:rsidR="00B748BD" w:rsidTr="003E2F6B">
        <w:trPr>
          <w:cantSplit/>
          <w:trHeight w:val="705"/>
        </w:trPr>
        <w:tc>
          <w:tcPr>
            <w:tcW w:w="851" w:type="dxa"/>
            <w:textDirection w:val="btLr"/>
            <w:vAlign w:val="center"/>
          </w:tcPr>
          <w:p w:rsidR="00B748BD" w:rsidRDefault="00B748BD" w:rsidP="003E2F6B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kod</w:t>
            </w:r>
          </w:p>
        </w:tc>
        <w:tc>
          <w:tcPr>
            <w:tcW w:w="4606" w:type="dxa"/>
            <w:vAlign w:val="center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Student, który zaliczył przedmiot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268" w:type="dxa"/>
            <w:gridSpan w:val="2"/>
            <w:vAlign w:val="center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Odniesienie do</w:t>
            </w:r>
          </w:p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efektów kształcenia</w:t>
            </w:r>
          </w:p>
        </w:tc>
      </w:tr>
      <w:tr w:rsidR="00B748BD" w:rsidTr="003E2F6B">
        <w:trPr>
          <w:trHeight w:val="57"/>
        </w:trPr>
        <w:tc>
          <w:tcPr>
            <w:tcW w:w="5457" w:type="dxa"/>
            <w:gridSpan w:val="2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WIEDZY: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3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B748BD" w:rsidTr="003E2F6B">
        <w:trPr>
          <w:trHeight w:val="57"/>
        </w:trPr>
        <w:tc>
          <w:tcPr>
            <w:tcW w:w="851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W01</w:t>
            </w:r>
          </w:p>
        </w:tc>
        <w:tc>
          <w:tcPr>
            <w:tcW w:w="4606" w:type="dxa"/>
          </w:tcPr>
          <w:p w:rsidR="00B748BD" w:rsidRDefault="00B748BD" w:rsidP="003E2F6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P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osiada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wi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d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z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ę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z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 xml:space="preserve"> z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k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re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su</w:t>
            </w:r>
            <w:r>
              <w:rPr>
                <w:rFonts w:ascii="Arial" w:hAnsi="Arial" w:cs="Arial"/>
                <w:i/>
                <w:color w:val="auto"/>
                <w:spacing w:val="2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z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s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d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o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c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h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r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o</w:t>
            </w:r>
            <w:r>
              <w:rPr>
                <w:rFonts w:ascii="Arial" w:hAnsi="Arial" w:cs="Arial"/>
                <w:i/>
                <w:color w:val="auto"/>
                <w:spacing w:val="5"/>
                <w:sz w:val="20"/>
                <w:szCs w:val="18"/>
              </w:rPr>
              <w:t>n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y</w:t>
            </w:r>
            <w:r>
              <w:rPr>
                <w:rFonts w:ascii="Arial" w:hAnsi="Arial" w:cs="Arial"/>
                <w:i/>
                <w:color w:val="auto"/>
                <w:spacing w:val="-5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w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rtoś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c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i in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t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lektu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lnej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 xml:space="preserve"> WF1P_</w:t>
            </w:r>
            <w:r w:rsidRPr="00B5438F">
              <w:rPr>
                <w:rFonts w:ascii="Arial" w:hAnsi="Arial" w:cs="Arial"/>
                <w:color w:val="auto"/>
                <w:spacing w:val="1"/>
                <w:sz w:val="18"/>
                <w:szCs w:val="18"/>
              </w:rPr>
              <w:t>W</w:t>
            </w: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993" w:type="dxa"/>
          </w:tcPr>
          <w:p w:rsidR="00B748BD" w:rsidRPr="00B5438F" w:rsidRDefault="00B748BD" w:rsidP="003E2F6B">
            <w:pPr>
              <w:pStyle w:val="Tekstpodstawowy"/>
              <w:rPr>
                <w:rFonts w:ascii="Arial" w:eastAsia="Arial Unicode MS" w:hAnsi="Arial" w:cs="Arial"/>
                <w:b/>
                <w:sz w:val="18"/>
                <w:szCs w:val="18"/>
                <w:lang w:val="pl-PL"/>
              </w:rPr>
            </w:pPr>
            <w:r w:rsidRPr="00B5438F">
              <w:rPr>
                <w:rFonts w:ascii="Arial" w:eastAsia="Arial Unicode MS" w:hAnsi="Arial" w:cs="Arial"/>
                <w:sz w:val="18"/>
                <w:szCs w:val="18"/>
                <w:lang w:val="pl-PL"/>
              </w:rPr>
              <w:t>M1_W11</w:t>
            </w:r>
          </w:p>
          <w:p w:rsidR="00B748BD" w:rsidRPr="00B5438F" w:rsidRDefault="00B748BD" w:rsidP="003E2F6B">
            <w:pPr>
              <w:pStyle w:val="Tekstpodstawowy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748BD" w:rsidTr="003E2F6B">
        <w:trPr>
          <w:trHeight w:val="57"/>
        </w:trPr>
        <w:tc>
          <w:tcPr>
            <w:tcW w:w="5457" w:type="dxa"/>
            <w:gridSpan w:val="2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UMIEJĘTNOŚCI</w:t>
            </w:r>
            <w:r>
              <w:rPr>
                <w:rFonts w:ascii="Arial" w:hAnsi="Arial" w:cs="Arial"/>
                <w:color w:val="auto"/>
                <w:sz w:val="20"/>
                <w:szCs w:val="18"/>
              </w:rPr>
              <w:t>: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275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748BD" w:rsidTr="003E2F6B">
        <w:trPr>
          <w:trHeight w:val="57"/>
        </w:trPr>
        <w:tc>
          <w:tcPr>
            <w:tcW w:w="851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U01</w:t>
            </w:r>
          </w:p>
        </w:tc>
        <w:tc>
          <w:tcPr>
            <w:tcW w:w="4606" w:type="dxa"/>
          </w:tcPr>
          <w:p w:rsidR="00B748BD" w:rsidRDefault="00B748BD" w:rsidP="003E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Potrafi korzystać z zasobów bibliotecznych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5" w:type="dxa"/>
            <w:vAlign w:val="center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_U20</w:t>
            </w:r>
          </w:p>
        </w:tc>
        <w:tc>
          <w:tcPr>
            <w:tcW w:w="993" w:type="dxa"/>
            <w:vAlign w:val="center"/>
          </w:tcPr>
          <w:p w:rsidR="00B748BD" w:rsidRPr="00B5438F" w:rsidRDefault="00B748BD" w:rsidP="003E2F6B">
            <w:pPr>
              <w:pStyle w:val="Tekstpodstawowy"/>
              <w:rPr>
                <w:rFonts w:ascii="Arial" w:eastAsia="Arial Unicode MS" w:hAnsi="Arial" w:cs="Arial"/>
                <w:sz w:val="18"/>
                <w:szCs w:val="18"/>
                <w:lang w:val="pl-PL"/>
              </w:rPr>
            </w:pPr>
            <w:r w:rsidRPr="00B5438F">
              <w:rPr>
                <w:rFonts w:ascii="Arial" w:eastAsia="Arial Unicode MS" w:hAnsi="Arial" w:cs="Arial"/>
                <w:sz w:val="18"/>
                <w:szCs w:val="18"/>
                <w:lang w:val="pl-PL"/>
              </w:rPr>
              <w:t>M1_U08</w:t>
            </w:r>
          </w:p>
          <w:p w:rsidR="00B748BD" w:rsidRPr="00B5438F" w:rsidRDefault="00B748BD" w:rsidP="003E2F6B">
            <w:pPr>
              <w:pStyle w:val="Tekstpodstawowy"/>
              <w:rPr>
                <w:rFonts w:ascii="Arial" w:eastAsia="Arial Unicode MS" w:hAnsi="Arial" w:cs="Arial"/>
                <w:sz w:val="18"/>
                <w:szCs w:val="18"/>
                <w:lang w:val="pl-PL"/>
              </w:rPr>
            </w:pPr>
            <w:r w:rsidRPr="00B5438F">
              <w:rPr>
                <w:rFonts w:ascii="Arial" w:eastAsia="Arial Unicode MS" w:hAnsi="Arial" w:cs="Arial"/>
                <w:sz w:val="18"/>
                <w:szCs w:val="18"/>
                <w:lang w:val="pl-PL"/>
              </w:rPr>
              <w:t>M1_U12</w:t>
            </w:r>
          </w:p>
          <w:p w:rsidR="00B748BD" w:rsidRPr="00B5438F" w:rsidRDefault="00B748BD" w:rsidP="003E2F6B">
            <w:pPr>
              <w:pStyle w:val="Tekstpodstawowy"/>
              <w:rPr>
                <w:rFonts w:ascii="Arial" w:eastAsia="Arial Unicode MS" w:hAnsi="Arial" w:cs="Arial"/>
                <w:b/>
                <w:sz w:val="18"/>
                <w:szCs w:val="18"/>
                <w:lang w:val="pl-PL"/>
              </w:rPr>
            </w:pPr>
            <w:r w:rsidRPr="00B5438F">
              <w:rPr>
                <w:rFonts w:ascii="Arial" w:eastAsia="Arial Unicode MS" w:hAnsi="Arial" w:cs="Arial"/>
                <w:sz w:val="18"/>
                <w:szCs w:val="18"/>
                <w:lang w:val="pl-PL"/>
              </w:rPr>
              <w:t>M1_U13</w:t>
            </w:r>
          </w:p>
        </w:tc>
      </w:tr>
      <w:tr w:rsidR="00B748BD" w:rsidTr="003E2F6B">
        <w:trPr>
          <w:trHeight w:val="57"/>
        </w:trPr>
        <w:tc>
          <w:tcPr>
            <w:tcW w:w="5457" w:type="dxa"/>
            <w:gridSpan w:val="2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KOMPETENCJI SPOŁECZNYCH</w:t>
            </w:r>
            <w:r>
              <w:rPr>
                <w:rFonts w:ascii="Arial" w:hAnsi="Arial" w:cs="Arial"/>
                <w:color w:val="auto"/>
                <w:sz w:val="20"/>
                <w:szCs w:val="18"/>
              </w:rPr>
              <w:t>: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275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748BD" w:rsidTr="003E2F6B">
        <w:trPr>
          <w:trHeight w:val="57"/>
        </w:trPr>
        <w:tc>
          <w:tcPr>
            <w:tcW w:w="851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K01</w:t>
            </w:r>
          </w:p>
        </w:tc>
        <w:tc>
          <w:tcPr>
            <w:tcW w:w="4606" w:type="dxa"/>
          </w:tcPr>
          <w:p w:rsidR="00B748BD" w:rsidRDefault="00B748BD" w:rsidP="003E2F6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P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otr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fi skute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c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z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nie i taktownie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komun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18"/>
              </w:rPr>
              <w:t>i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kow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ć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się</w:t>
            </w:r>
          </w:p>
          <w:p w:rsidR="00B748BD" w:rsidRDefault="00B748BD" w:rsidP="003E2F6B">
            <w:pPr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WF1P_K</w:t>
            </w: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02</w:t>
            </w:r>
          </w:p>
        </w:tc>
        <w:tc>
          <w:tcPr>
            <w:tcW w:w="993" w:type="dxa"/>
          </w:tcPr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M1_U03</w:t>
            </w:r>
          </w:p>
          <w:p w:rsidR="00B748BD" w:rsidRPr="00B5438F" w:rsidRDefault="00B748BD" w:rsidP="003E2F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M1_K08</w:t>
            </w:r>
          </w:p>
        </w:tc>
      </w:tr>
    </w:tbl>
    <w:p w:rsidR="00B748BD" w:rsidRDefault="00B748BD" w:rsidP="00B748BD">
      <w:pPr>
        <w:rPr>
          <w:rFonts w:ascii="Arial" w:hAnsi="Arial" w:cs="Arial"/>
          <w:b/>
          <w:color w:val="auto"/>
          <w:sz w:val="18"/>
          <w:szCs w:val="18"/>
        </w:rPr>
      </w:pPr>
    </w:p>
    <w:p w:rsidR="00B748BD" w:rsidRDefault="00B748BD" w:rsidP="00B748BD">
      <w:pPr>
        <w:ind w:left="720"/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1984"/>
        <w:gridCol w:w="1984"/>
        <w:gridCol w:w="1984"/>
        <w:gridCol w:w="1563"/>
      </w:tblGrid>
      <w:tr w:rsidR="00B748BD" w:rsidTr="003E2F6B">
        <w:trPr>
          <w:trHeight w:val="41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Kryteria oceny osiągniętych efektów kształcenia w ramach wykładów</w:t>
            </w:r>
          </w:p>
          <w:p w:rsidR="00B748BD" w:rsidRDefault="00B748BD" w:rsidP="003E2F6B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B748BD" w:rsidTr="003E2F6B">
        <w:trPr>
          <w:trHeight w:val="26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5</w:t>
            </w:r>
          </w:p>
        </w:tc>
      </w:tr>
      <w:tr w:rsidR="00B748BD" w:rsidTr="003E2F6B">
        <w:trPr>
          <w:trHeight w:val="33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:rsidR="00B748BD" w:rsidRDefault="00B748BD" w:rsidP="00B748BD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40"/>
        <w:gridCol w:w="1241"/>
        <w:gridCol w:w="1240"/>
        <w:gridCol w:w="1240"/>
        <w:gridCol w:w="1312"/>
        <w:gridCol w:w="1169"/>
        <w:gridCol w:w="816"/>
      </w:tblGrid>
      <w:tr w:rsidR="00B748BD" w:rsidTr="003E2F6B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Pr="00B748BD" w:rsidRDefault="00B748BD" w:rsidP="00B748BD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Metody oceny wykładów</w:t>
            </w:r>
          </w:p>
        </w:tc>
      </w:tr>
      <w:tr w:rsidR="00B748BD" w:rsidTr="003E2F6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ustny (EU)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pisemny</w:t>
            </w:r>
          </w:p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Testowy (EP)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Projekt (PR)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Kolokwium (KL)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Zadania domowe (ZD)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Referat (RF) Sprawozdania (SP)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Dyskusje (DS)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 xml:space="preserve">Inne </w:t>
            </w:r>
          </w:p>
        </w:tc>
      </w:tr>
      <w:tr w:rsidR="00B748BD" w:rsidTr="003E2F6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1959CD" w:rsidP="003E2F6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>Test on-line</w:t>
            </w:r>
          </w:p>
        </w:tc>
      </w:tr>
    </w:tbl>
    <w:p w:rsidR="00B748BD" w:rsidRDefault="00B748BD" w:rsidP="00B748BD">
      <w:pPr>
        <w:rPr>
          <w:rFonts w:ascii="Arial" w:hAnsi="Arial" w:cs="Arial"/>
          <w:color w:val="auto"/>
          <w:sz w:val="18"/>
          <w:szCs w:val="18"/>
        </w:rPr>
      </w:pPr>
    </w:p>
    <w:p w:rsidR="00B748BD" w:rsidRDefault="00B748BD" w:rsidP="00B748BD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2"/>
        <w:gridCol w:w="1458"/>
        <w:gridCol w:w="1418"/>
      </w:tblGrid>
      <w:tr w:rsidR="00B748BD" w:rsidTr="003E2F6B">
        <w:trPr>
          <w:cantSplit/>
        </w:trPr>
        <w:tc>
          <w:tcPr>
            <w:tcW w:w="6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Kategoria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Obciążenie studenta</w:t>
            </w:r>
          </w:p>
        </w:tc>
      </w:tr>
      <w:tr w:rsidR="00B748BD" w:rsidTr="003E2F6B">
        <w:trPr>
          <w:cantSplit/>
        </w:trPr>
        <w:tc>
          <w:tcPr>
            <w:tcW w:w="6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niestacjonarne</w:t>
            </w:r>
          </w:p>
        </w:tc>
      </w:tr>
      <w:tr w:rsidR="00B748BD" w:rsidTr="003E2F6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</w:p>
        </w:tc>
      </w:tr>
      <w:tr w:rsidR="00B748BD" w:rsidTr="003E2F6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</w:p>
        </w:tc>
      </w:tr>
      <w:tr w:rsidR="00B748BD" w:rsidTr="003E2F6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B748BD" w:rsidTr="003E2F6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B748B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wykładów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BD" w:rsidRDefault="00B748BD" w:rsidP="003E2F6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B748BD" w:rsidTr="003E2F6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ŁĄCZNA LICZBA GODZIN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2</w:t>
            </w:r>
          </w:p>
        </w:tc>
      </w:tr>
      <w:tr w:rsidR="00B748BD" w:rsidTr="003E2F6B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PUNKTY ECTS za przedmiot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748BD" w:rsidRDefault="00B748BD" w:rsidP="003E2F6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0</w:t>
            </w:r>
          </w:p>
        </w:tc>
      </w:tr>
    </w:tbl>
    <w:p w:rsidR="00B748BD" w:rsidRDefault="00B748BD" w:rsidP="00B748B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  <w:lang w:val="pl-PL"/>
        </w:rPr>
      </w:pPr>
    </w:p>
    <w:p w:rsidR="00B748BD" w:rsidRDefault="00B748BD" w:rsidP="00B748B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  <w:lang w:val="pl-PL"/>
        </w:rPr>
      </w:pPr>
    </w:p>
    <w:p w:rsidR="00B748BD" w:rsidRDefault="00B748BD" w:rsidP="00B748B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Przyjmuję do realizacji</w:t>
      </w:r>
      <w:r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6"/>
          <w:szCs w:val="18"/>
        </w:rPr>
        <w:t>(data i podpisy osób prowadzących przedmiot w danym roku akademickim)</w:t>
      </w:r>
    </w:p>
    <w:p w:rsidR="00B748BD" w:rsidRDefault="00B748BD" w:rsidP="00B748B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</w:rPr>
      </w:pPr>
    </w:p>
    <w:p w:rsidR="00B748BD" w:rsidRDefault="00B748BD" w:rsidP="00B748B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  <w:lang w:val="pl-PL"/>
        </w:rPr>
      </w:pPr>
    </w:p>
    <w:p w:rsidR="00C810C8" w:rsidRPr="00241D75" w:rsidRDefault="00B748BD" w:rsidP="00241D75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.....................................................................................................................................</w:t>
      </w:r>
      <w:bookmarkStart w:id="0" w:name="_GoBack"/>
      <w:bookmarkEnd w:id="0"/>
    </w:p>
    <w:sectPr w:rsidR="00C810C8" w:rsidRPr="0024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B07"/>
    <w:multiLevelType w:val="hybridMultilevel"/>
    <w:tmpl w:val="792E7A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C04F78"/>
    <w:multiLevelType w:val="multilevel"/>
    <w:tmpl w:val="DC402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416AB4"/>
    <w:multiLevelType w:val="hybridMultilevel"/>
    <w:tmpl w:val="A5A072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BD"/>
    <w:rsid w:val="001959CD"/>
    <w:rsid w:val="001F51E5"/>
    <w:rsid w:val="00241D75"/>
    <w:rsid w:val="008A6834"/>
    <w:rsid w:val="00A02B7A"/>
    <w:rsid w:val="00B748BD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8B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B748B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B74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Tekstpodstawowy">
    <w:name w:val="Body Text"/>
    <w:aliases w:val=" Znak Znak,Znak Znak Znak,Znak Znak"/>
    <w:basedOn w:val="Normalny"/>
    <w:link w:val="TekstpodstawowyZnak"/>
    <w:semiHidden/>
    <w:rsid w:val="00B748BD"/>
    <w:pPr>
      <w:jc w:val="both"/>
    </w:pPr>
    <w:rPr>
      <w:rFonts w:ascii="Times New Roman" w:eastAsia="Times New Roman" w:hAnsi="Times New Roman" w:cs="Times New Roman"/>
      <w:color w:val="auto"/>
      <w:sz w:val="28"/>
      <w:lang w:val="x-none"/>
    </w:rPr>
  </w:style>
  <w:style w:type="character" w:customStyle="1" w:styleId="TekstpodstawowyZnak">
    <w:name w:val="Tekst podstawowy Znak"/>
    <w:aliases w:val=" Znak Znak Znak,Znak Znak Znak Znak,Znak Znak Znak1"/>
    <w:basedOn w:val="Domylnaczcionkaakapitu"/>
    <w:link w:val="Tekstpodstawowy"/>
    <w:semiHidden/>
    <w:rsid w:val="00B748BD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styleId="Hipercze">
    <w:name w:val="Hyperlink"/>
    <w:semiHidden/>
    <w:rsid w:val="00B748BD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241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8B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B748B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B74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Tekstpodstawowy">
    <w:name w:val="Body Text"/>
    <w:aliases w:val=" Znak Znak,Znak Znak Znak,Znak Znak"/>
    <w:basedOn w:val="Normalny"/>
    <w:link w:val="TekstpodstawowyZnak"/>
    <w:semiHidden/>
    <w:rsid w:val="00B748BD"/>
    <w:pPr>
      <w:jc w:val="both"/>
    </w:pPr>
    <w:rPr>
      <w:rFonts w:ascii="Times New Roman" w:eastAsia="Times New Roman" w:hAnsi="Times New Roman" w:cs="Times New Roman"/>
      <w:color w:val="auto"/>
      <w:sz w:val="28"/>
      <w:lang w:val="x-none"/>
    </w:rPr>
  </w:style>
  <w:style w:type="character" w:customStyle="1" w:styleId="TekstpodstawowyZnak">
    <w:name w:val="Tekst podstawowy Znak"/>
    <w:aliases w:val=" Znak Znak Znak,Znak Znak Znak Znak,Znak Znak Znak1"/>
    <w:basedOn w:val="Domylnaczcionkaakapitu"/>
    <w:link w:val="Tekstpodstawowy"/>
    <w:semiHidden/>
    <w:rsid w:val="00B748BD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styleId="Hipercze">
    <w:name w:val="Hyperlink"/>
    <w:semiHidden/>
    <w:rsid w:val="00B748BD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24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b.ujk.edu.pl/ALE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jk.edu.pl/bg/instrukcj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2016-10-26T11:34:00Z</dcterms:created>
  <dcterms:modified xsi:type="dcterms:W3CDTF">2016-10-26T11:34:00Z</dcterms:modified>
</cp:coreProperties>
</file>